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239F" w14:textId="0D45E96A" w:rsidR="00EA11F9" w:rsidRPr="001938AF" w:rsidRDefault="001938AF" w:rsidP="001938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Service S</w:t>
      </w:r>
      <w:r w:rsidR="00EA11F9" w:rsidRPr="001938AF">
        <w:rPr>
          <w:b/>
          <w:sz w:val="32"/>
          <w:szCs w:val="32"/>
        </w:rPr>
        <w:t>elling</w:t>
      </w:r>
      <w:r>
        <w:rPr>
          <w:b/>
          <w:sz w:val="32"/>
          <w:szCs w:val="32"/>
        </w:rPr>
        <w:t xml:space="preserve"> Step Management G</w:t>
      </w:r>
      <w:r w:rsidR="00575ED2" w:rsidRPr="001938AF">
        <w:rPr>
          <w:b/>
          <w:sz w:val="32"/>
          <w:szCs w:val="32"/>
        </w:rPr>
        <w:t>uide</w:t>
      </w:r>
    </w:p>
    <w:p w14:paraId="5483CA3F" w14:textId="77777777" w:rsidR="00575ED2" w:rsidRPr="001E279C" w:rsidRDefault="00575ED2" w:rsidP="00575ED2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29" w:type="dxa"/>
        <w:tblLook w:val="04A0" w:firstRow="1" w:lastRow="0" w:firstColumn="1" w:lastColumn="0" w:noHBand="0" w:noVBand="1"/>
      </w:tblPr>
      <w:tblGrid>
        <w:gridCol w:w="1481"/>
        <w:gridCol w:w="1468"/>
        <w:gridCol w:w="1474"/>
        <w:gridCol w:w="1546"/>
        <w:gridCol w:w="1472"/>
        <w:gridCol w:w="1488"/>
      </w:tblGrid>
      <w:tr w:rsidR="00FF0ADD" w:rsidRPr="00EA11F9" w14:paraId="65B45887" w14:textId="77777777" w:rsidTr="00FF0ADD">
        <w:trPr>
          <w:trHeight w:val="1206"/>
        </w:trPr>
        <w:tc>
          <w:tcPr>
            <w:tcW w:w="1481" w:type="dxa"/>
          </w:tcPr>
          <w:p w14:paraId="2F6C4B90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689BB205" w14:textId="77777777" w:rsidR="00FF0ADD" w:rsidRPr="00892917" w:rsidRDefault="00FF0ADD" w:rsidP="00FF0ADD">
            <w:pPr>
              <w:tabs>
                <w:tab w:val="left" w:pos="640"/>
              </w:tabs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38095A6F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</w:t>
            </w:r>
          </w:p>
        </w:tc>
        <w:tc>
          <w:tcPr>
            <w:tcW w:w="1468" w:type="dxa"/>
          </w:tcPr>
          <w:p w14:paraId="59DF2E63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203728A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Finding Decision </w:t>
            </w:r>
            <w:r w:rsidRPr="00E52FAE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Makers</w:t>
            </w:r>
          </w:p>
        </w:tc>
        <w:tc>
          <w:tcPr>
            <w:tcW w:w="1474" w:type="dxa"/>
          </w:tcPr>
          <w:p w14:paraId="394E0B86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021CE308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93E6B18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A9F529C" w14:textId="77777777" w:rsidR="00FF0ADD" w:rsidRPr="00E52FAE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Educating</w:t>
            </w:r>
          </w:p>
        </w:tc>
        <w:tc>
          <w:tcPr>
            <w:tcW w:w="1546" w:type="dxa"/>
          </w:tcPr>
          <w:p w14:paraId="2D3101D1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4C1F6BE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Researching</w:t>
            </w:r>
          </w:p>
          <w:p w14:paraId="6C7BEAAA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Insights and</w:t>
            </w:r>
          </w:p>
          <w:p w14:paraId="68E662DB" w14:textId="77777777" w:rsidR="00FF0ADD" w:rsidRPr="00E52FAE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Solutions</w:t>
            </w:r>
          </w:p>
        </w:tc>
        <w:tc>
          <w:tcPr>
            <w:tcW w:w="1472" w:type="dxa"/>
          </w:tcPr>
          <w:p w14:paraId="696B695C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8B5EDA6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66AE37A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5DA5A7EB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Proposing</w:t>
            </w:r>
          </w:p>
        </w:tc>
        <w:tc>
          <w:tcPr>
            <w:tcW w:w="1488" w:type="dxa"/>
          </w:tcPr>
          <w:p w14:paraId="3727D217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0DB38F87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3C95F959" w14:textId="77777777" w:rsidR="00FF0ADD" w:rsidRPr="00B35483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Negotiating &amp;</w:t>
            </w:r>
          </w:p>
          <w:p w14:paraId="608B93DC" w14:textId="77777777" w:rsidR="00FF0ADD" w:rsidRPr="00174AD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Closing</w:t>
            </w:r>
          </w:p>
        </w:tc>
      </w:tr>
      <w:tr w:rsidR="00FF0ADD" w:rsidRPr="00EA11F9" w14:paraId="1F01ABB7" w14:textId="77777777" w:rsidTr="00FF0ADD">
        <w:trPr>
          <w:trHeight w:val="2425"/>
        </w:trPr>
        <w:tc>
          <w:tcPr>
            <w:tcW w:w="1481" w:type="dxa"/>
          </w:tcPr>
          <w:p w14:paraId="52B52BAD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0B5976A0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02288563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1468" w:type="dxa"/>
          </w:tcPr>
          <w:p w14:paraId="6791CF59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find the strategy, planning, and buying decision-makers at all agency and client levels.</w:t>
            </w:r>
          </w:p>
        </w:tc>
        <w:tc>
          <w:tcPr>
            <w:tcW w:w="1474" w:type="dxa"/>
          </w:tcPr>
          <w:p w14:paraId="5FCC85DD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establish your credibility and expertise, t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o teach your product’s benefits and advantages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,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and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to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move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the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agency to active consideration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14:paraId="44385BC8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To find insights or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Big Idea that will help solve marketing and advertising problems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  <w:tc>
          <w:tcPr>
            <w:tcW w:w="1472" w:type="dxa"/>
          </w:tcPr>
          <w:p w14:paraId="4125E218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present a tailored proposal that includes price, terms, and conditions.</w:t>
            </w:r>
          </w:p>
        </w:tc>
        <w:tc>
          <w:tcPr>
            <w:tcW w:w="1488" w:type="dxa"/>
          </w:tcPr>
          <w:p w14:paraId="655F95C6" w14:textId="77777777" w:rsidR="00FF0ADD" w:rsidRPr="002514B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get prospects to take action or give a firm commitment to purchase.</w:t>
            </w:r>
          </w:p>
        </w:tc>
      </w:tr>
      <w:tr w:rsidR="00FF0ADD" w:rsidRPr="00EA11F9" w14:paraId="730A2577" w14:textId="77777777" w:rsidTr="00FF0ADD">
        <w:trPr>
          <w:trHeight w:val="3631"/>
        </w:trPr>
        <w:tc>
          <w:tcPr>
            <w:tcW w:w="1481" w:type="dxa"/>
          </w:tcPr>
          <w:p w14:paraId="1E255CB5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1A623B56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458B12D5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035E3EE3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519F4535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QUESTIONS</w:t>
            </w:r>
          </w:p>
          <w:p w14:paraId="662EEBAD" w14:textId="77777777" w:rsidR="00FF0ADD" w:rsidRPr="00797522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  <w:highlight w:val="lightGray"/>
              </w:rPr>
            </w:pPr>
          </w:p>
        </w:tc>
        <w:tc>
          <w:tcPr>
            <w:tcW w:w="1468" w:type="dxa"/>
          </w:tcPr>
          <w:p w14:paraId="31143B7E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“Who makes the media strategy, planning, and buying decisions for agency and client?”</w:t>
            </w:r>
          </w:p>
          <w:p w14:paraId="703B1CF9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“What criteria do you use to purchase media?”</w:t>
            </w:r>
          </w:p>
        </w:tc>
        <w:tc>
          <w:tcPr>
            <w:tcW w:w="1474" w:type="dxa"/>
          </w:tcPr>
          <w:p w14:paraId="26D3723F" w14:textId="77777777" w:rsidR="00FF0ADD" w:rsidRPr="0058589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Do you agree with the value of what I’ve presented? Who else needs to see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this solution?”</w:t>
            </w:r>
          </w:p>
        </w:tc>
        <w:tc>
          <w:tcPr>
            <w:tcW w:w="1546" w:type="dxa"/>
          </w:tcPr>
          <w:p w14:paraId="18D2A30C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(Conduct research so you understand account’s industry, business, and competitors.  See Discovery Questions at mediaselling.us)</w:t>
            </w:r>
          </w:p>
        </w:tc>
        <w:tc>
          <w:tcPr>
            <w:tcW w:w="1472" w:type="dxa"/>
          </w:tcPr>
          <w:p w14:paraId="63C5B3C3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Does this meet your criteria on the RFP or in the brief?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</w:p>
        </w:tc>
        <w:tc>
          <w:tcPr>
            <w:tcW w:w="1488" w:type="dxa"/>
          </w:tcPr>
          <w:p w14:paraId="328E26B8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When would you like to start?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12702362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“If you have no other questions, shall we go ahead?”</w:t>
            </w:r>
          </w:p>
        </w:tc>
      </w:tr>
      <w:tr w:rsidR="00FF0ADD" w:rsidRPr="00EA11F9" w14:paraId="6D3544D5" w14:textId="77777777" w:rsidTr="00FF0ADD">
        <w:trPr>
          <w:trHeight w:val="2118"/>
        </w:trPr>
        <w:tc>
          <w:tcPr>
            <w:tcW w:w="1481" w:type="dxa"/>
          </w:tcPr>
          <w:p w14:paraId="674C2F47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0BEAA1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5D90BC8D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149E590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GIVES</w:t>
            </w:r>
          </w:p>
        </w:tc>
        <w:tc>
          <w:tcPr>
            <w:tcW w:w="1468" w:type="dxa"/>
          </w:tcPr>
          <w:p w14:paraId="19CAE373" w14:textId="3788A08B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New information</w:t>
            </w:r>
          </w:p>
        </w:tc>
        <w:tc>
          <w:tcPr>
            <w:tcW w:w="1474" w:type="dxa"/>
          </w:tcPr>
          <w:p w14:paraId="17846E33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 success stories in account’s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 category and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show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how to buy your medium.</w:t>
            </w:r>
          </w:p>
        </w:tc>
        <w:tc>
          <w:tcPr>
            <w:tcW w:w="1546" w:type="dxa"/>
          </w:tcPr>
          <w:p w14:paraId="4E844F93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4EDAB52" w14:textId="77777777" w:rsidR="00FF0ADD" w:rsidRPr="001E279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(Negotiate on prices, terms, and conditions if appropriate. See Chapter 13.)</w:t>
            </w:r>
          </w:p>
        </w:tc>
        <w:tc>
          <w:tcPr>
            <w:tcW w:w="1488" w:type="dxa"/>
          </w:tcPr>
          <w:p w14:paraId="6CD2385C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</w:t>
            </w:r>
          </w:p>
          <w:p w14:paraId="57C91DE0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proofErr w:type="gramStart"/>
            <w:r>
              <w:rPr>
                <w:rFonts w:ascii="STIXGeneral-Regular" w:hAnsi="STIXGeneral-Regular" w:cs="STIXGeneral-Regular"/>
                <w:sz w:val="20"/>
                <w:szCs w:val="20"/>
              </w:rPr>
              <w:t>implementation</w:t>
            </w:r>
            <w:proofErr w:type="gramEnd"/>
          </w:p>
          <w:p w14:paraId="598C0F56" w14:textId="77777777" w:rsidR="00FF0ADD" w:rsidRPr="00FA50B0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STIXGeneral-Regular" w:hAnsi="STIXGeneral-Regular" w:cs="STIXGeneral-Regular"/>
                <w:sz w:val="20"/>
                <w:szCs w:val="20"/>
              </w:rPr>
              <w:t>details</w:t>
            </w:r>
            <w:proofErr w:type="gramEnd"/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</w:tr>
      <w:tr w:rsidR="00FF0ADD" w:rsidRPr="00EA11F9" w14:paraId="0BFAB95C" w14:textId="77777777" w:rsidTr="00FF0ADD">
        <w:trPr>
          <w:trHeight w:val="1515"/>
        </w:trPr>
        <w:tc>
          <w:tcPr>
            <w:tcW w:w="1481" w:type="dxa"/>
          </w:tcPr>
          <w:p w14:paraId="2F9EA37B" w14:textId="77777777" w:rsidR="00FF0ADD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3F26226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34AC3C0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GETS</w:t>
            </w:r>
          </w:p>
        </w:tc>
        <w:tc>
          <w:tcPr>
            <w:tcW w:w="1468" w:type="dxa"/>
          </w:tcPr>
          <w:p w14:paraId="4E887618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Decision criteria for making media investments</w:t>
            </w:r>
          </w:p>
        </w:tc>
        <w:tc>
          <w:tcPr>
            <w:tcW w:w="1474" w:type="dxa"/>
          </w:tcPr>
          <w:p w14:paraId="64275979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Get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inclusion in a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 xml:space="preserve">RFP or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a </w:t>
            </w: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creative brief.</w:t>
            </w:r>
          </w:p>
        </w:tc>
        <w:tc>
          <w:tcPr>
            <w:tcW w:w="1546" w:type="dxa"/>
          </w:tcPr>
          <w:p w14:paraId="54A0603B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989924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agreement to move forward.</w:t>
            </w:r>
          </w:p>
        </w:tc>
        <w:tc>
          <w:tcPr>
            <w:tcW w:w="1488" w:type="dxa"/>
          </w:tcPr>
          <w:p w14:paraId="2437CE86" w14:textId="77777777" w:rsidR="00FF0ADD" w:rsidRPr="002F2B5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Contract signed, IO sent,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firm commitment to purchase</w:t>
            </w:r>
          </w:p>
        </w:tc>
      </w:tr>
      <w:tr w:rsidR="00FF0ADD" w:rsidRPr="00EA11F9" w14:paraId="408B354D" w14:textId="77777777" w:rsidTr="00FF0ADD">
        <w:trPr>
          <w:trHeight w:val="912"/>
        </w:trPr>
        <w:tc>
          <w:tcPr>
            <w:tcW w:w="1481" w:type="dxa"/>
          </w:tcPr>
          <w:p w14:paraId="2CA5A742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6A0E6897" w14:textId="77777777" w:rsidR="00FF0ADD" w:rsidRPr="003312E5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NEXT</w:t>
            </w:r>
          </w:p>
          <w:p w14:paraId="45CF4BFC" w14:textId="77777777" w:rsidR="00FF0ADD" w:rsidRPr="00892917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STEPS</w:t>
            </w:r>
          </w:p>
        </w:tc>
        <w:tc>
          <w:tcPr>
            <w:tcW w:w="1468" w:type="dxa"/>
          </w:tcPr>
          <w:p w14:paraId="3CA2E84D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on RFPs and RFIs *</w:t>
            </w:r>
          </w:p>
          <w:p w14:paraId="50B69F13" w14:textId="77777777" w:rsidR="00FF0ADD" w:rsidRPr="00142B15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017239" w14:textId="77777777" w:rsidR="00FF0ADD" w:rsidRPr="00585890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B60BA4">
              <w:rPr>
                <w:rFonts w:ascii="STIXGeneral-Regular" w:hAnsi="STIXGeneral-Regular" w:cs="STIXGeneral-Regular"/>
                <w:sz w:val="20"/>
                <w:szCs w:val="20"/>
              </w:rPr>
              <w:t>Appointment to present solution</w:t>
            </w:r>
          </w:p>
        </w:tc>
        <w:tc>
          <w:tcPr>
            <w:tcW w:w="1546" w:type="dxa"/>
          </w:tcPr>
          <w:p w14:paraId="1787B1C7" w14:textId="77777777" w:rsidR="00FF0ADD" w:rsidRPr="00A6771E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(Prepare customized presentation.)</w:t>
            </w:r>
          </w:p>
        </w:tc>
        <w:tc>
          <w:tcPr>
            <w:tcW w:w="1472" w:type="dxa"/>
          </w:tcPr>
          <w:p w14:paraId="4BBBD431" w14:textId="77777777" w:rsidR="00FF0ADD" w:rsidRPr="00230F6C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Schedule closing appointment.</w:t>
            </w:r>
          </w:p>
        </w:tc>
        <w:tc>
          <w:tcPr>
            <w:tcW w:w="1488" w:type="dxa"/>
          </w:tcPr>
          <w:p w14:paraId="7FC83EC7" w14:textId="77777777" w:rsidR="00FF0ADD" w:rsidRDefault="00FF0ADD" w:rsidP="00FF0ADD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  <w:p w14:paraId="401D5679" w14:textId="77777777" w:rsidR="00FF0ADD" w:rsidRPr="00EA11F9" w:rsidRDefault="00FF0ADD" w:rsidP="00FF0ADD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Send thank-you note.</w:t>
            </w:r>
          </w:p>
        </w:tc>
      </w:tr>
    </w:tbl>
    <w:p w14:paraId="0899D8BF" w14:textId="77777777" w:rsidR="00D94CD7" w:rsidRPr="00EA11F9" w:rsidRDefault="00D94CD7" w:rsidP="00D94CD7">
      <w:pPr>
        <w:rPr>
          <w:rFonts w:ascii="STIXGeneral-Regular" w:hAnsi="STIXGeneral-Regular" w:cs="STIXGeneral-Regular"/>
          <w:b/>
          <w:sz w:val="20"/>
          <w:szCs w:val="20"/>
        </w:rPr>
      </w:pPr>
    </w:p>
    <w:p w14:paraId="111CBE81" w14:textId="77777777" w:rsidR="00D94CD7" w:rsidRPr="003312E5" w:rsidRDefault="00D94CD7" w:rsidP="00D94CD7">
      <w:pPr>
        <w:spacing w:line="360" w:lineRule="auto"/>
        <w:ind w:firstLine="720"/>
        <w:rPr>
          <w:rFonts w:ascii="STIXGeneral-Regular" w:hAnsi="STIXGeneral-Regular" w:cs="STIXGeneral-Regular"/>
          <w:sz w:val="20"/>
          <w:szCs w:val="20"/>
        </w:rPr>
      </w:pPr>
      <w:r>
        <w:rPr>
          <w:rFonts w:ascii="STIXGeneral-Regular" w:hAnsi="STIXGeneral-Regular" w:cs="STIXGeneral-Regular"/>
          <w:sz w:val="20"/>
          <w:szCs w:val="20"/>
        </w:rPr>
        <w:t>* An RFI is a request for information; it is similar to an RFP or a request for proposal.</w:t>
      </w:r>
    </w:p>
    <w:p w14:paraId="5FB1EB5A" w14:textId="212EBCA9" w:rsidR="00EA11F9" w:rsidRPr="00EA11F9" w:rsidRDefault="00EA11F9" w:rsidP="00797522">
      <w:pPr>
        <w:rPr>
          <w:rFonts w:ascii="STIXGeneral-Regular" w:hAnsi="STIXGeneral-Regular" w:cs="STIXGeneral-Regular"/>
          <w:b/>
          <w:sz w:val="20"/>
          <w:szCs w:val="20"/>
        </w:rPr>
      </w:pPr>
    </w:p>
    <w:sectPr w:rsidR="00EA11F9" w:rsidRPr="00EA11F9" w:rsidSect="00A03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A3"/>
    <w:multiLevelType w:val="hybridMultilevel"/>
    <w:tmpl w:val="54060326"/>
    <w:lvl w:ilvl="0" w:tplc="449EC014">
      <w:start w:val="1"/>
      <w:numFmt w:val="bullet"/>
      <w:lvlText w:val="-"/>
      <w:lvlJc w:val="left"/>
      <w:pPr>
        <w:ind w:left="720" w:hanging="360"/>
      </w:pPr>
      <w:rPr>
        <w:rFonts w:ascii="STIXGeneral-Regular" w:eastAsiaTheme="minorEastAsia" w:hAnsi="STIXGeneral-Regular" w:cs="STIXGeneral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4205"/>
    <w:multiLevelType w:val="hybridMultilevel"/>
    <w:tmpl w:val="39C45F5E"/>
    <w:lvl w:ilvl="0" w:tplc="813AFCE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D"/>
    <w:rsid w:val="000032A6"/>
    <w:rsid w:val="000B4200"/>
    <w:rsid w:val="00142B15"/>
    <w:rsid w:val="0017253F"/>
    <w:rsid w:val="00174AD5"/>
    <w:rsid w:val="001938AF"/>
    <w:rsid w:val="001E279C"/>
    <w:rsid w:val="00230F6C"/>
    <w:rsid w:val="002514B0"/>
    <w:rsid w:val="002B000F"/>
    <w:rsid w:val="002F2B5E"/>
    <w:rsid w:val="003A0D62"/>
    <w:rsid w:val="003B0B18"/>
    <w:rsid w:val="00503D07"/>
    <w:rsid w:val="00575ED2"/>
    <w:rsid w:val="00575F91"/>
    <w:rsid w:val="00585890"/>
    <w:rsid w:val="00586464"/>
    <w:rsid w:val="005B5788"/>
    <w:rsid w:val="006304FD"/>
    <w:rsid w:val="0064498D"/>
    <w:rsid w:val="00725AD4"/>
    <w:rsid w:val="00797522"/>
    <w:rsid w:val="007F1685"/>
    <w:rsid w:val="00892917"/>
    <w:rsid w:val="009C7575"/>
    <w:rsid w:val="00A03487"/>
    <w:rsid w:val="00A04DFB"/>
    <w:rsid w:val="00A22027"/>
    <w:rsid w:val="00A2408C"/>
    <w:rsid w:val="00A6771E"/>
    <w:rsid w:val="00D94CD7"/>
    <w:rsid w:val="00E52FAE"/>
    <w:rsid w:val="00EA11F9"/>
    <w:rsid w:val="00EF4B52"/>
    <w:rsid w:val="00F57228"/>
    <w:rsid w:val="00FA50B0"/>
    <w:rsid w:val="00FC6CC4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A4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2018-03-08T21:31:00Z</cp:lastPrinted>
  <dcterms:created xsi:type="dcterms:W3CDTF">2018-09-04T19:46:00Z</dcterms:created>
  <dcterms:modified xsi:type="dcterms:W3CDTF">2018-09-04T19:46:00Z</dcterms:modified>
</cp:coreProperties>
</file>